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B976F" w14:textId="73ABC719" w:rsidR="008559BC" w:rsidRDefault="008559BC" w:rsidP="008559BC">
      <w:pPr>
        <w:rPr>
          <w:rFonts w:asciiTheme="majorHAnsi" w:hAnsiTheme="majorHAnsi" w:cstheme="majorHAnsi"/>
          <w:sz w:val="28"/>
          <w:szCs w:val="28"/>
        </w:rPr>
      </w:pPr>
      <w:bookmarkStart w:id="0" w:name="_Hlk108778303"/>
      <w:r>
        <w:rPr>
          <w:rFonts w:ascii="Times New Roman" w:hAnsi="Times New Roman"/>
          <w:noProof/>
        </w:rPr>
        <w:drawing>
          <wp:anchor distT="36576" distB="36576" distL="36576" distR="36576" simplePos="0" relativeHeight="251659264" behindDoc="0" locked="0" layoutInCell="1" allowOverlap="1" wp14:anchorId="1F2F455B" wp14:editId="5C795A5C">
            <wp:simplePos x="0" y="0"/>
            <wp:positionH relativeFrom="margin">
              <wp:align>right</wp:align>
            </wp:positionH>
            <wp:positionV relativeFrom="paragraph">
              <wp:posOffset>-457200</wp:posOffset>
            </wp:positionV>
            <wp:extent cx="2934997" cy="54707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997" cy="54707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F039C7B" w14:textId="77777777" w:rsidR="00564B58" w:rsidRDefault="00564B58" w:rsidP="008559BC">
      <w:pPr>
        <w:widowControl w:val="0"/>
        <w:jc w:val="right"/>
        <w:rPr>
          <w:b/>
          <w:bCs/>
          <w:color w:val="003087"/>
          <w:sz w:val="40"/>
          <w:szCs w:val="40"/>
        </w:rPr>
      </w:pPr>
      <w:bookmarkStart w:id="1" w:name="_Hlk108778278"/>
    </w:p>
    <w:p w14:paraId="76268A0B" w14:textId="658FE69D" w:rsidR="008559BC" w:rsidRPr="009549DE" w:rsidRDefault="00564B58" w:rsidP="009549DE">
      <w:pPr>
        <w:widowControl w:val="0"/>
        <w:rPr>
          <w:b/>
          <w:bCs/>
          <w:color w:val="003087"/>
          <w:sz w:val="36"/>
          <w:szCs w:val="36"/>
          <w:lang w:eastAsia="en-GB"/>
          <w14:textOutline w14:w="11112" w14:cap="flat" w14:cmpd="sng" w14:algn="ctr">
            <w14:solidFill>
              <w14:srgbClr w14:val="ED7D31"/>
            </w14:solidFill>
            <w14:prstDash w14:val="solid"/>
            <w14:round/>
          </w14:textOutline>
        </w:rPr>
      </w:pPr>
      <w:r w:rsidRPr="009549DE">
        <w:rPr>
          <w:b/>
          <w:bCs/>
          <w:color w:val="003087"/>
          <w:sz w:val="36"/>
          <w:szCs w:val="36"/>
        </w:rPr>
        <w:t>Launching</w:t>
      </w:r>
      <w:r>
        <w:rPr>
          <w:b/>
          <w:bCs/>
          <w:color w:val="003087"/>
          <w:sz w:val="36"/>
          <w:szCs w:val="36"/>
        </w:rPr>
        <w:t xml:space="preserve"> the </w:t>
      </w:r>
      <w:r w:rsidR="008559BC" w:rsidRPr="009549DE">
        <w:rPr>
          <w:b/>
          <w:bCs/>
          <w:color w:val="003087"/>
          <w:sz w:val="36"/>
          <w:szCs w:val="36"/>
        </w:rPr>
        <w:t>Devon-wide Ethnic Equality Network</w:t>
      </w:r>
    </w:p>
    <w:bookmarkEnd w:id="1"/>
    <w:bookmarkEnd w:id="0"/>
    <w:p w14:paraId="74AF7927" w14:textId="77777777" w:rsidR="008559BC" w:rsidRDefault="008559BC" w:rsidP="008559BC">
      <w:pPr>
        <w:rPr>
          <w:rFonts w:asciiTheme="majorHAnsi" w:hAnsiTheme="majorHAnsi" w:cstheme="majorHAnsi"/>
          <w:b/>
          <w:bCs/>
          <w:color w:val="009639" w:themeColor="accent2"/>
          <w:sz w:val="28"/>
          <w:szCs w:val="28"/>
        </w:rPr>
      </w:pPr>
    </w:p>
    <w:p w14:paraId="4635EA5D" w14:textId="4F54C127" w:rsidR="009549DE" w:rsidRDefault="00564B58" w:rsidP="003F0895">
      <w:pPr>
        <w:widowControl w:val="0"/>
        <w:jc w:val="both"/>
        <w:rPr>
          <w:b/>
          <w:bCs/>
          <w:color w:val="003087"/>
          <w:sz w:val="28"/>
          <w:szCs w:val="28"/>
        </w:rPr>
      </w:pPr>
      <w:bookmarkStart w:id="2" w:name="_Hlk108778341"/>
      <w:r>
        <w:rPr>
          <w:b/>
          <w:bCs/>
          <w:color w:val="003087"/>
          <w:sz w:val="28"/>
          <w:szCs w:val="28"/>
        </w:rPr>
        <w:t xml:space="preserve">On </w:t>
      </w:r>
      <w:r w:rsidR="00557BE0">
        <w:rPr>
          <w:b/>
          <w:bCs/>
          <w:color w:val="003087"/>
          <w:sz w:val="28"/>
          <w:szCs w:val="28"/>
        </w:rPr>
        <w:t>25</w:t>
      </w:r>
      <w:r w:rsidR="00557BE0">
        <w:rPr>
          <w:b/>
          <w:bCs/>
          <w:color w:val="003087"/>
          <w:sz w:val="28"/>
          <w:szCs w:val="28"/>
          <w:vertAlign w:val="superscript"/>
        </w:rPr>
        <w:t xml:space="preserve"> </w:t>
      </w:r>
      <w:r w:rsidR="009549DE">
        <w:rPr>
          <w:b/>
          <w:bCs/>
          <w:color w:val="003087"/>
          <w:sz w:val="28"/>
          <w:szCs w:val="28"/>
        </w:rPr>
        <w:t>July 2022</w:t>
      </w:r>
      <w:r w:rsidR="00557BE0">
        <w:rPr>
          <w:b/>
          <w:bCs/>
          <w:color w:val="003087"/>
          <w:sz w:val="28"/>
          <w:szCs w:val="28"/>
        </w:rPr>
        <w:t xml:space="preserve"> </w:t>
      </w:r>
      <w:r>
        <w:rPr>
          <w:b/>
          <w:bCs/>
          <w:color w:val="003087"/>
          <w:sz w:val="28"/>
          <w:szCs w:val="28"/>
        </w:rPr>
        <w:t xml:space="preserve">the One Devon partnership is proud to be launching the Devon-wide </w:t>
      </w:r>
      <w:r w:rsidR="009549DE">
        <w:rPr>
          <w:b/>
          <w:bCs/>
          <w:color w:val="003087"/>
          <w:sz w:val="28"/>
          <w:szCs w:val="28"/>
        </w:rPr>
        <w:t>Et</w:t>
      </w:r>
      <w:r>
        <w:rPr>
          <w:b/>
          <w:bCs/>
          <w:color w:val="003087"/>
          <w:sz w:val="28"/>
          <w:szCs w:val="28"/>
        </w:rPr>
        <w:t xml:space="preserve">hnic Equality Network (previously </w:t>
      </w:r>
      <w:r w:rsidR="009549DE">
        <w:rPr>
          <w:b/>
          <w:bCs/>
          <w:color w:val="003087"/>
          <w:sz w:val="28"/>
          <w:szCs w:val="28"/>
        </w:rPr>
        <w:t>known</w:t>
      </w:r>
      <w:r>
        <w:rPr>
          <w:b/>
          <w:bCs/>
          <w:color w:val="003087"/>
          <w:sz w:val="28"/>
          <w:szCs w:val="28"/>
        </w:rPr>
        <w:t xml:space="preserve"> as the </w:t>
      </w:r>
      <w:r w:rsidR="008559BC" w:rsidRPr="008559BC">
        <w:rPr>
          <w:b/>
          <w:bCs/>
          <w:color w:val="003087"/>
          <w:sz w:val="28"/>
          <w:szCs w:val="28"/>
        </w:rPr>
        <w:t>Devon-wide BAME Network</w:t>
      </w:r>
      <w:r>
        <w:rPr>
          <w:b/>
          <w:bCs/>
          <w:color w:val="003087"/>
          <w:sz w:val="28"/>
          <w:szCs w:val="28"/>
        </w:rPr>
        <w:t>).</w:t>
      </w:r>
      <w:bookmarkEnd w:id="2"/>
    </w:p>
    <w:p w14:paraId="6FD8614C" w14:textId="77777777" w:rsidR="009549DE" w:rsidRDefault="009549DE" w:rsidP="003F0895">
      <w:pPr>
        <w:widowControl w:val="0"/>
        <w:jc w:val="both"/>
        <w:rPr>
          <w:b/>
          <w:bCs/>
          <w:color w:val="003087"/>
          <w:sz w:val="28"/>
          <w:szCs w:val="28"/>
        </w:rPr>
      </w:pPr>
    </w:p>
    <w:p w14:paraId="77A96344" w14:textId="36BC132A" w:rsidR="003F0895" w:rsidRDefault="008559BC" w:rsidP="003F0895">
      <w:pPr>
        <w:widowControl w:val="0"/>
        <w:jc w:val="both"/>
      </w:pPr>
      <w:r w:rsidRPr="00DB2851">
        <w:t xml:space="preserve">The Devon-wide BAME Network was launched in 2020, </w:t>
      </w:r>
      <w:r w:rsidR="00A91F5A">
        <w:t>bringing</w:t>
      </w:r>
      <w:r w:rsidRPr="00DB2851">
        <w:t xml:space="preserve"> together ethnically diverse </w:t>
      </w:r>
      <w:r w:rsidRPr="00DB2851">
        <w:t xml:space="preserve">staff working in Health and Care across Devon. Recognising the importance of a thriving network for ethnically diverse staff, and in </w:t>
      </w:r>
      <w:r w:rsidR="00521846" w:rsidRPr="00DB2851">
        <w:t>response to the experiences of health and care</w:t>
      </w:r>
      <w:r w:rsidR="00564B58">
        <w:t xml:space="preserve"> staff and communities from ethnically diverse backgrounds </w:t>
      </w:r>
      <w:r w:rsidR="00521846" w:rsidRPr="00DB2851">
        <w:t>(often referred to as the Nous report), the network has been relaunched as the Devon-wide Ethnic Equality Network</w:t>
      </w:r>
      <w:r w:rsidR="003F0895" w:rsidRPr="00DB2851">
        <w:t xml:space="preserve"> with increased support and </w:t>
      </w:r>
      <w:r w:rsidR="00564B58">
        <w:t xml:space="preserve">an </w:t>
      </w:r>
      <w:r w:rsidR="00A91F5A">
        <w:t>improved</w:t>
      </w:r>
      <w:r w:rsidR="003F0895" w:rsidRPr="00DB2851">
        <w:t xml:space="preserve"> </w:t>
      </w:r>
      <w:r w:rsidR="00A91F5A">
        <w:t>structure</w:t>
      </w:r>
      <w:r w:rsidR="00564B58">
        <w:t xml:space="preserve"> that will ensure the voices of the </w:t>
      </w:r>
      <w:r w:rsidR="009549DE">
        <w:t>Network</w:t>
      </w:r>
      <w:r w:rsidR="00564B58">
        <w:t xml:space="preserve"> are heard at the most senior level on the One Devon </w:t>
      </w:r>
      <w:r w:rsidR="009549DE">
        <w:t>Partnership</w:t>
      </w:r>
      <w:r w:rsidR="00564B58">
        <w:t xml:space="preserve">. </w:t>
      </w:r>
    </w:p>
    <w:p w14:paraId="6837FEE8" w14:textId="77777777" w:rsidR="00557BE0" w:rsidRDefault="00557BE0" w:rsidP="003F0895">
      <w:pPr>
        <w:widowControl w:val="0"/>
        <w:jc w:val="both"/>
      </w:pPr>
    </w:p>
    <w:p w14:paraId="640AB5E2" w14:textId="5A2774E3" w:rsidR="00557BE0" w:rsidRDefault="00557BE0" w:rsidP="003F0895">
      <w:pPr>
        <w:widowControl w:val="0"/>
        <w:jc w:val="both"/>
      </w:pPr>
      <w:r>
        <w:t>The Devon-wide Ethnic Equality Network will now hold two types of meetings, safe space meetings and strategic reference group meetings. The aims for both meetings are outlined below:</w:t>
      </w:r>
    </w:p>
    <w:p w14:paraId="292804A2" w14:textId="4549798A" w:rsidR="009549DE" w:rsidRDefault="009549DE" w:rsidP="003F0895">
      <w:pPr>
        <w:widowControl w:val="0"/>
        <w:jc w:val="both"/>
      </w:pPr>
    </w:p>
    <w:p w14:paraId="2EC88451" w14:textId="153269D1" w:rsidR="009549DE" w:rsidRPr="00557BE0" w:rsidRDefault="009549DE" w:rsidP="003F0895">
      <w:pPr>
        <w:widowControl w:val="0"/>
        <w:jc w:val="both"/>
      </w:pPr>
      <w:r w:rsidRPr="00557BE0">
        <w:t>Safe space meeting</w:t>
      </w:r>
      <w:r w:rsidR="00557BE0" w:rsidRPr="00557BE0">
        <w:t xml:space="preserve"> aims</w:t>
      </w:r>
      <w:r w:rsidRPr="00557BE0">
        <w:t>:</w:t>
      </w:r>
    </w:p>
    <w:p w14:paraId="00E64870" w14:textId="7BF835E5" w:rsidR="009549DE" w:rsidRPr="00557BE0" w:rsidRDefault="009549DE" w:rsidP="009549DE">
      <w:pPr>
        <w:pStyle w:val="ListParagraph"/>
        <w:widowControl w:val="0"/>
        <w:numPr>
          <w:ilvl w:val="0"/>
          <w:numId w:val="16"/>
        </w:numPr>
        <w:jc w:val="both"/>
      </w:pPr>
      <w:r w:rsidRPr="00557BE0">
        <w:t xml:space="preserve">Provide a safe, </w:t>
      </w:r>
      <w:r w:rsidR="00557BE0" w:rsidRPr="00557BE0">
        <w:t>supportive,</w:t>
      </w:r>
      <w:r w:rsidRPr="00557BE0">
        <w:t xml:space="preserve"> and confidential space for discussion of issues faced by our network members, including the discussion of potentially sensitive or challenging topics such as discrimination and racism.</w:t>
      </w:r>
      <w:r w:rsidRPr="00557BE0">
        <w:rPr>
          <w:rFonts w:asciiTheme="minorHAnsi" w:cs="Arial"/>
          <w:color w:val="000000" w:themeColor="text1"/>
          <w:kern w:val="24"/>
          <w:sz w:val="40"/>
          <w:szCs w:val="40"/>
          <w:lang w:eastAsia="en-GB"/>
        </w:rPr>
        <w:t xml:space="preserve"> </w:t>
      </w:r>
      <w:r w:rsidRPr="00557BE0">
        <w:t>These sessions will only be for ethnically diverse network members, allies and outside guests will not be invited.</w:t>
      </w:r>
    </w:p>
    <w:p w14:paraId="4152173C" w14:textId="77777777" w:rsidR="009549DE" w:rsidRPr="00557BE0" w:rsidRDefault="009549DE" w:rsidP="009549DE">
      <w:pPr>
        <w:pStyle w:val="ListParagraph"/>
        <w:widowControl w:val="0"/>
        <w:jc w:val="both"/>
      </w:pPr>
    </w:p>
    <w:p w14:paraId="46D19A7B" w14:textId="4A1238A3" w:rsidR="009549DE" w:rsidRPr="00557BE0" w:rsidRDefault="009549DE" w:rsidP="009549DE">
      <w:pPr>
        <w:widowControl w:val="0"/>
        <w:jc w:val="both"/>
      </w:pPr>
      <w:r w:rsidRPr="00557BE0">
        <w:t>Strategic Reference Group meeting</w:t>
      </w:r>
      <w:r w:rsidR="00557BE0" w:rsidRPr="00557BE0">
        <w:t xml:space="preserve"> aims</w:t>
      </w:r>
      <w:r w:rsidRPr="00557BE0">
        <w:t>:</w:t>
      </w:r>
    </w:p>
    <w:p w14:paraId="3605828F" w14:textId="4475A500" w:rsidR="009549DE" w:rsidRPr="00557BE0" w:rsidRDefault="009549DE" w:rsidP="009549DE">
      <w:pPr>
        <w:pStyle w:val="ListParagraph"/>
        <w:widowControl w:val="0"/>
        <w:numPr>
          <w:ilvl w:val="0"/>
          <w:numId w:val="16"/>
        </w:numPr>
        <w:jc w:val="both"/>
      </w:pPr>
      <w:r w:rsidRPr="00557BE0">
        <w:t>T</w:t>
      </w:r>
      <w:r w:rsidRPr="00557BE0">
        <w:t>he network will act as a staff voice representation across the system</w:t>
      </w:r>
      <w:r w:rsidRPr="00557BE0">
        <w:t>.</w:t>
      </w:r>
    </w:p>
    <w:p w14:paraId="48E7AA5C" w14:textId="1A1F3C60" w:rsidR="009549DE" w:rsidRPr="00557BE0" w:rsidRDefault="009549DE" w:rsidP="009549DE">
      <w:pPr>
        <w:pStyle w:val="ListParagraph"/>
        <w:widowControl w:val="0"/>
        <w:numPr>
          <w:ilvl w:val="0"/>
          <w:numId w:val="16"/>
        </w:numPr>
        <w:jc w:val="both"/>
      </w:pPr>
      <w:r w:rsidRPr="00557BE0">
        <w:t xml:space="preserve">The network will act as a reference group by reviewing and comment on proposals and strategies. Supporting the system with information, resources, potential speakers for wider cultural awareness events. </w:t>
      </w:r>
    </w:p>
    <w:p w14:paraId="4AD30A6E" w14:textId="44106814" w:rsidR="00A91F5A" w:rsidRPr="00557BE0" w:rsidRDefault="009549DE" w:rsidP="009549DE">
      <w:pPr>
        <w:pStyle w:val="ListParagraph"/>
        <w:widowControl w:val="0"/>
        <w:numPr>
          <w:ilvl w:val="0"/>
          <w:numId w:val="16"/>
        </w:numPr>
        <w:jc w:val="both"/>
      </w:pPr>
      <w:r w:rsidRPr="00557BE0">
        <w:t xml:space="preserve">The network will support system awareness of anti-racism </w:t>
      </w:r>
      <w:r w:rsidR="00557BE0">
        <w:t>sharing</w:t>
      </w:r>
      <w:r w:rsidRPr="00557BE0">
        <w:t xml:space="preserve"> information, resources, potential speakers for wider cultural awareness events</w:t>
      </w:r>
      <w:r w:rsidR="00557BE0">
        <w:t xml:space="preserve"> with the group.</w:t>
      </w:r>
    </w:p>
    <w:p w14:paraId="5932100D" w14:textId="59C12CCF" w:rsidR="003957E8" w:rsidRDefault="003957E8" w:rsidP="003F0895">
      <w:pPr>
        <w:widowControl w:val="0"/>
        <w:jc w:val="both"/>
      </w:pPr>
    </w:p>
    <w:p w14:paraId="62E0F077" w14:textId="47B0449B" w:rsidR="00557BE0" w:rsidRPr="00557BE0" w:rsidRDefault="00557BE0" w:rsidP="003F0895">
      <w:pPr>
        <w:widowControl w:val="0"/>
        <w:jc w:val="both"/>
        <w:rPr>
          <w:b/>
          <w:bCs/>
        </w:rPr>
      </w:pPr>
      <w:r w:rsidRPr="00557BE0">
        <w:rPr>
          <w:b/>
          <w:bCs/>
        </w:rPr>
        <w:t>Join us at our launch event to find out more</w:t>
      </w:r>
      <w:r>
        <w:rPr>
          <w:b/>
          <w:bCs/>
        </w:rPr>
        <w:t>:</w:t>
      </w:r>
    </w:p>
    <w:p w14:paraId="08F204D6" w14:textId="77777777" w:rsidR="00557BE0" w:rsidRDefault="00557BE0" w:rsidP="003F0895">
      <w:pPr>
        <w:widowControl w:val="0"/>
        <w:jc w:val="both"/>
      </w:pPr>
    </w:p>
    <w:p w14:paraId="3BC800D8" w14:textId="43DF9AAD" w:rsidR="00564B58" w:rsidRDefault="00564B58" w:rsidP="003F0895">
      <w:pPr>
        <w:widowControl w:val="0"/>
        <w:jc w:val="both"/>
      </w:pPr>
      <w:r>
        <w:t xml:space="preserve">We are inviting health and care staff from across Devon to join this network and help us to achieve our vision of ethnic equality </w:t>
      </w:r>
      <w:r w:rsidR="003957E8">
        <w:t xml:space="preserve">across </w:t>
      </w:r>
      <w:r>
        <w:t xml:space="preserve">health and care in Devon. </w:t>
      </w:r>
    </w:p>
    <w:p w14:paraId="462EFF48" w14:textId="77777777" w:rsidR="00564B58" w:rsidRDefault="00564B58" w:rsidP="003F0895">
      <w:pPr>
        <w:widowControl w:val="0"/>
        <w:jc w:val="both"/>
      </w:pPr>
    </w:p>
    <w:p w14:paraId="34D37DB3" w14:textId="3B025043" w:rsidR="00DB2851" w:rsidRDefault="00564B58" w:rsidP="003F0895">
      <w:pPr>
        <w:widowControl w:val="0"/>
        <w:jc w:val="both"/>
      </w:pPr>
      <w:r>
        <w:t xml:space="preserve">Please join us at </w:t>
      </w:r>
      <w:r w:rsidR="003957E8">
        <w:t xml:space="preserve">our launch event, taking place on </w:t>
      </w:r>
      <w:r w:rsidR="009549DE">
        <w:t>25</w:t>
      </w:r>
      <w:r w:rsidR="009549DE" w:rsidRPr="009549DE">
        <w:rPr>
          <w:vertAlign w:val="superscript"/>
        </w:rPr>
        <w:t>th</w:t>
      </w:r>
      <w:r w:rsidR="009549DE">
        <w:t xml:space="preserve"> July 2022 from 5 – 6 pm </w:t>
      </w:r>
      <w:r w:rsidR="00A91F5A">
        <w:t>find out more about the benefits of joining the network</w:t>
      </w:r>
      <w:r w:rsidR="003F0895" w:rsidRPr="00DB2851">
        <w:t xml:space="preserve">. </w:t>
      </w:r>
    </w:p>
    <w:p w14:paraId="51FC8AD0" w14:textId="6022C8E0" w:rsidR="003957E8" w:rsidRDefault="003957E8" w:rsidP="003F0895">
      <w:pPr>
        <w:widowControl w:val="0"/>
        <w:jc w:val="both"/>
      </w:pPr>
    </w:p>
    <w:p w14:paraId="3939DC91" w14:textId="7047D3C1" w:rsidR="00DB2851" w:rsidRDefault="003957E8" w:rsidP="003F0895">
      <w:pPr>
        <w:widowControl w:val="0"/>
        <w:jc w:val="both"/>
        <w:rPr>
          <w:b/>
          <w:bCs/>
        </w:rPr>
      </w:pPr>
      <w:r w:rsidRPr="009549DE">
        <w:rPr>
          <w:b/>
          <w:bCs/>
        </w:rPr>
        <w:t xml:space="preserve">Who is invited: </w:t>
      </w:r>
    </w:p>
    <w:p w14:paraId="0E937C64" w14:textId="77777777" w:rsidR="00557BE0" w:rsidRPr="00557BE0" w:rsidRDefault="00557BE0" w:rsidP="003F0895">
      <w:pPr>
        <w:widowControl w:val="0"/>
        <w:jc w:val="both"/>
        <w:rPr>
          <w:b/>
          <w:bCs/>
        </w:rPr>
      </w:pPr>
    </w:p>
    <w:p w14:paraId="4B94C374" w14:textId="71803AFF" w:rsidR="00DB2851" w:rsidRDefault="00DB2851" w:rsidP="003F0895">
      <w:pPr>
        <w:pStyle w:val="ListParagraph"/>
        <w:widowControl w:val="0"/>
        <w:numPr>
          <w:ilvl w:val="0"/>
          <w:numId w:val="14"/>
        </w:numPr>
        <w:jc w:val="both"/>
      </w:pPr>
      <w:r>
        <w:t xml:space="preserve">All staff across health and care in Devon are invited, including primary care, </w:t>
      </w:r>
      <w:r>
        <w:lastRenderedPageBreak/>
        <w:t>temporary members of staff, those who work in hospice centres etc.</w:t>
      </w:r>
    </w:p>
    <w:p w14:paraId="26E0DBD0" w14:textId="77F48EA7" w:rsidR="003957E8" w:rsidRDefault="003957E8" w:rsidP="009549DE">
      <w:pPr>
        <w:pStyle w:val="ListParagraph"/>
        <w:widowControl w:val="0"/>
        <w:numPr>
          <w:ilvl w:val="0"/>
          <w:numId w:val="14"/>
        </w:numPr>
        <w:jc w:val="both"/>
      </w:pPr>
      <w:r>
        <w:t>You do not have to be part of an ethnically diverse group to be part of this Network</w:t>
      </w:r>
      <w:r w:rsidR="009549DE">
        <w:t>. W</w:t>
      </w:r>
      <w:r>
        <w:t xml:space="preserve">e all need to work together to achieve ethnic </w:t>
      </w:r>
      <w:r w:rsidR="009549DE">
        <w:t>equality,</w:t>
      </w:r>
      <w:r>
        <w:t xml:space="preserve"> so Allies are very welcome as well. </w:t>
      </w:r>
      <w:r w:rsidR="00DB2851">
        <w:t xml:space="preserve"> Further information on how allies across Devon can support the network will be shared at the relaunch event.</w:t>
      </w:r>
    </w:p>
    <w:p w14:paraId="7C1190BB" w14:textId="77777777" w:rsidR="009549DE" w:rsidRDefault="009549DE" w:rsidP="00557BE0">
      <w:pPr>
        <w:widowControl w:val="0"/>
        <w:jc w:val="both"/>
      </w:pPr>
    </w:p>
    <w:p w14:paraId="4DA1AFB6" w14:textId="423043FF" w:rsidR="003F0895" w:rsidRPr="00DB2851" w:rsidRDefault="003F0895" w:rsidP="003F0895">
      <w:pPr>
        <w:widowControl w:val="0"/>
        <w:jc w:val="both"/>
      </w:pPr>
      <w:r w:rsidRPr="00DB2851">
        <w:t>You will hear from</w:t>
      </w:r>
      <w:r w:rsidR="00557BE0">
        <w:t xml:space="preserve"> Sanita Simadree, Chair of the Network, Thandiwe Hara, Non-executive director for ethnically diverse inequalities, Andrew Millward Executive responsible for inclusion across One Devon and Halle Fowler, System EDI Lead. </w:t>
      </w:r>
      <w:r w:rsidRPr="00DB2851">
        <w:t xml:space="preserve">  about why you might like to get involved with the newly relaunched Network. What changes have been made, and how the network will continue to support our movement towards equality, valued diversity and successful inclusion across health and care in Devon. </w:t>
      </w:r>
    </w:p>
    <w:p w14:paraId="7E7F917C" w14:textId="17995F99" w:rsidR="003F0895" w:rsidRPr="00DB2851" w:rsidRDefault="00DB2851" w:rsidP="003F0895">
      <w:pPr>
        <w:widowControl w:val="0"/>
        <w:jc w:val="both"/>
      </w:pPr>
      <w:r w:rsidRPr="00DB2851">
        <w:rPr>
          <w:rFonts w:ascii="Times New Roman" w:hAnsi="Times New Roman"/>
          <w:noProof/>
        </w:rPr>
        <w:drawing>
          <wp:anchor distT="36576" distB="36576" distL="36576" distR="36576" simplePos="0" relativeHeight="251661312" behindDoc="0" locked="0" layoutInCell="1" allowOverlap="1" wp14:anchorId="0897EB21" wp14:editId="3857A215">
            <wp:simplePos x="0" y="0"/>
            <wp:positionH relativeFrom="column">
              <wp:posOffset>-190500</wp:posOffset>
            </wp:positionH>
            <wp:positionV relativeFrom="paragraph">
              <wp:posOffset>187325</wp:posOffset>
            </wp:positionV>
            <wp:extent cx="1081405" cy="108140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783080" w14:textId="77777777" w:rsidR="00DB2851" w:rsidRDefault="00DB2851" w:rsidP="003F0895">
      <w:pPr>
        <w:widowControl w:val="0"/>
        <w:jc w:val="center"/>
        <w:rPr>
          <w:b/>
          <w:bCs/>
        </w:rPr>
      </w:pPr>
    </w:p>
    <w:p w14:paraId="3DCEF6E1" w14:textId="5C2C8BE1" w:rsidR="008559BC" w:rsidRPr="00DB2851" w:rsidRDefault="00D60296" w:rsidP="003F0895">
      <w:pPr>
        <w:widowControl w:val="0"/>
        <w:jc w:val="center"/>
        <w:rPr>
          <w:rStyle w:val="Heading214darkblue"/>
          <w:rFonts w:asciiTheme="minorHAnsi" w:hAnsiTheme="minorHAnsi" w:cstheme="minorHAnsi"/>
        </w:rPr>
      </w:pPr>
      <w:r>
        <w:rPr>
          <w:rStyle w:val="Heading214darkblue"/>
          <w:rFonts w:asciiTheme="minorHAnsi" w:hAnsiTheme="minorHAnsi" w:cstheme="minorHAnsi"/>
        </w:rPr>
        <w:t xml:space="preserve"> J</w:t>
      </w:r>
      <w:r w:rsidR="003F0895" w:rsidRPr="00DB2851">
        <w:rPr>
          <w:rStyle w:val="Heading214darkblue"/>
          <w:rFonts w:asciiTheme="minorHAnsi" w:hAnsiTheme="minorHAnsi" w:cstheme="minorHAnsi"/>
        </w:rPr>
        <w:t xml:space="preserve">oin our relaunch event: 25th July 2022 </w:t>
      </w:r>
      <w:r>
        <w:rPr>
          <w:rStyle w:val="Heading214darkblue"/>
          <w:rFonts w:asciiTheme="minorHAnsi" w:hAnsiTheme="minorHAnsi" w:cstheme="minorHAnsi"/>
        </w:rPr>
        <w:t xml:space="preserve">from </w:t>
      </w:r>
      <w:r w:rsidR="003F0895" w:rsidRPr="00DB2851">
        <w:rPr>
          <w:rStyle w:val="Heading214darkblue"/>
          <w:rFonts w:asciiTheme="minorHAnsi" w:hAnsiTheme="minorHAnsi" w:cstheme="minorHAnsi"/>
        </w:rPr>
        <w:t>5pm—6pm</w:t>
      </w:r>
    </w:p>
    <w:p w14:paraId="15EC01FC" w14:textId="30746E32" w:rsidR="00521846" w:rsidRPr="00DB2851" w:rsidRDefault="00521846" w:rsidP="008559BC">
      <w:pPr>
        <w:widowControl w:val="0"/>
        <w:jc w:val="both"/>
      </w:pPr>
    </w:p>
    <w:p w14:paraId="1730CD5E" w14:textId="6870EC76" w:rsidR="00D60296" w:rsidRDefault="00D60296" w:rsidP="00D60296">
      <w:pPr>
        <w:widowControl w:val="0"/>
      </w:pPr>
      <w:r>
        <w:t xml:space="preserve">  </w:t>
      </w:r>
      <w:r w:rsidR="003F0895" w:rsidRPr="00DB2851">
        <w:t xml:space="preserve">Scan the QR code to sign up to the launch event or email:  </w:t>
      </w:r>
      <w:r>
        <w:t xml:space="preserve">     </w:t>
      </w:r>
    </w:p>
    <w:p w14:paraId="7DB42EFB" w14:textId="24AF2DD2" w:rsidR="003F0895" w:rsidRPr="00DB2851" w:rsidRDefault="00D60296" w:rsidP="00D60296">
      <w:pPr>
        <w:widowControl w:val="0"/>
      </w:pPr>
      <w:r>
        <w:t xml:space="preserve">  </w:t>
      </w:r>
      <w:r w:rsidR="003F0895" w:rsidRPr="00DB2851">
        <w:t>Aggie.szpinda@nhs.net</w:t>
      </w:r>
    </w:p>
    <w:p w14:paraId="07DC49EE" w14:textId="165CB9DF" w:rsidR="003F0895" w:rsidRPr="00DB2851" w:rsidRDefault="003F0895" w:rsidP="008559BC">
      <w:pPr>
        <w:widowControl w:val="0"/>
        <w:jc w:val="both"/>
      </w:pPr>
    </w:p>
    <w:p w14:paraId="62999624" w14:textId="581EC9CA" w:rsidR="00330B72" w:rsidRPr="00DB2851" w:rsidRDefault="00330B72" w:rsidP="00557BE0">
      <w:pPr>
        <w:widowControl w:val="0"/>
        <w:jc w:val="both"/>
        <w:rPr>
          <w:rFonts w:cs="Arial"/>
        </w:rPr>
      </w:pPr>
    </w:p>
    <w:sectPr w:rsidR="00330B72" w:rsidRPr="00DB2851" w:rsidSect="00330B72">
      <w:footerReference w:type="even" r:id="rId10"/>
      <w:footerReference w:type="default" r:id="rId11"/>
      <w:headerReference w:type="first" r:id="rId12"/>
      <w:pgSz w:w="11907" w:h="16839" w:code="9"/>
      <w:pgMar w:top="1440" w:right="1440" w:bottom="1440" w:left="1440"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3C65" w14:textId="77777777" w:rsidR="006C2F09" w:rsidRDefault="006C2F09" w:rsidP="008D72B0">
      <w:r>
        <w:separator/>
      </w:r>
    </w:p>
  </w:endnote>
  <w:endnote w:type="continuationSeparator" w:id="0">
    <w:p w14:paraId="616AEDDE" w14:textId="77777777" w:rsidR="006C2F09" w:rsidRDefault="006C2F09"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13BB" w14:textId="77777777" w:rsidR="00810C47" w:rsidRDefault="00810C47">
    <w:pPr>
      <w:pStyle w:val="Footer"/>
    </w:pPr>
    <w:r>
      <w:rPr>
        <w:noProof/>
        <w:lang w:eastAsia="en-GB"/>
      </w:rPr>
      <w:drawing>
        <wp:anchor distT="0" distB="0" distL="114300" distR="114300" simplePos="0" relativeHeight="251656192" behindDoc="1" locked="0" layoutInCell="1" allowOverlap="1" wp14:anchorId="6FA51ACE" wp14:editId="67ECBD37">
          <wp:simplePos x="0" y="0"/>
          <wp:positionH relativeFrom="column">
            <wp:posOffset>6800850</wp:posOffset>
          </wp:positionH>
          <wp:positionV relativeFrom="paragraph">
            <wp:posOffset>9525</wp:posOffset>
          </wp:positionV>
          <wp:extent cx="3779520" cy="624840"/>
          <wp:effectExtent l="0" t="0" r="0" b="3810"/>
          <wp:wrapNone/>
          <wp:docPr id="5" name="Picture 5"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1" locked="0" layoutInCell="1" allowOverlap="1" wp14:anchorId="6EB54C58" wp14:editId="0023D6C7">
          <wp:simplePos x="0" y="0"/>
          <wp:positionH relativeFrom="column">
            <wp:posOffset>2868930</wp:posOffset>
          </wp:positionH>
          <wp:positionV relativeFrom="paragraph">
            <wp:posOffset>6350</wp:posOffset>
          </wp:positionV>
          <wp:extent cx="3783724" cy="625583"/>
          <wp:effectExtent l="0" t="0" r="7620" b="3175"/>
          <wp:wrapNone/>
          <wp:docPr id="6" name="Picture 6"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83724" cy="6255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66055973"/>
      <w:docPartObj>
        <w:docPartGallery w:val="Page Numbers (Bottom of Page)"/>
        <w:docPartUnique/>
      </w:docPartObj>
    </w:sdtPr>
    <w:sdtEndPr>
      <w:rPr>
        <w:noProof/>
      </w:rPr>
    </w:sdtEndPr>
    <w:sdtContent>
      <w:p w14:paraId="6CFB9385" w14:textId="2E63661A" w:rsidR="00F84E21" w:rsidRPr="00F84E21" w:rsidRDefault="00F84E21">
        <w:pPr>
          <w:pStyle w:val="Footer"/>
          <w:rPr>
            <w:b/>
            <w:bCs/>
          </w:rPr>
        </w:pPr>
        <w:r>
          <w:rPr>
            <w:noProof/>
            <w:lang w:eastAsia="en-GB"/>
          </w:rPr>
          <w:drawing>
            <wp:anchor distT="0" distB="0" distL="114300" distR="114300" simplePos="0" relativeHeight="251663360" behindDoc="1" locked="0" layoutInCell="1" allowOverlap="1" wp14:anchorId="3650CFD5" wp14:editId="79F34411">
              <wp:simplePos x="0" y="0"/>
              <wp:positionH relativeFrom="column">
                <wp:posOffset>4902835</wp:posOffset>
              </wp:positionH>
              <wp:positionV relativeFrom="paragraph">
                <wp:posOffset>-102761</wp:posOffset>
              </wp:positionV>
              <wp:extent cx="1485437" cy="54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93" t="18442" r="12815" b="35110"/>
                      <a:stretch/>
                    </pic:blipFill>
                    <pic:spPr bwMode="auto">
                      <a:xfrm>
                        <a:off x="0" y="0"/>
                        <a:ext cx="1485437"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4E21">
          <w:rPr>
            <w:b/>
            <w:bCs/>
          </w:rPr>
          <w:fldChar w:fldCharType="begin"/>
        </w:r>
        <w:r w:rsidRPr="00F84E21">
          <w:rPr>
            <w:b/>
            <w:bCs/>
          </w:rPr>
          <w:instrText xml:space="preserve"> PAGE   \* MERGEFORMAT </w:instrText>
        </w:r>
        <w:r w:rsidRPr="00F84E21">
          <w:rPr>
            <w:b/>
            <w:bCs/>
          </w:rPr>
          <w:fldChar w:fldCharType="separate"/>
        </w:r>
        <w:r w:rsidRPr="00F84E21">
          <w:rPr>
            <w:b/>
            <w:bCs/>
            <w:noProof/>
          </w:rPr>
          <w:t>2</w:t>
        </w:r>
        <w:r w:rsidRPr="00F84E21">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E214" w14:textId="77777777" w:rsidR="006C2F09" w:rsidRDefault="006C2F09" w:rsidP="008D72B0">
      <w:r>
        <w:separator/>
      </w:r>
    </w:p>
  </w:footnote>
  <w:footnote w:type="continuationSeparator" w:id="0">
    <w:p w14:paraId="1F6E1D2F" w14:textId="77777777" w:rsidR="006C2F09" w:rsidRDefault="006C2F09"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47EC" w14:textId="000AC156" w:rsidR="006C7F3B" w:rsidRDefault="006C7F3B" w:rsidP="000138AD">
    <w:pPr>
      <w:pStyle w:val="Header"/>
      <w:tabs>
        <w:tab w:val="clear" w:pos="4513"/>
        <w:tab w:val="clear" w:pos="9026"/>
        <w:tab w:val="left" w:pos="15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51C"/>
    <w:multiLevelType w:val="hybridMultilevel"/>
    <w:tmpl w:val="61021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671A5"/>
    <w:multiLevelType w:val="hybridMultilevel"/>
    <w:tmpl w:val="3E28DE7E"/>
    <w:lvl w:ilvl="0" w:tplc="4942F7F8">
      <w:start w:val="1"/>
      <w:numFmt w:val="bullet"/>
      <w:lvlText w:val=""/>
      <w:lvlJc w:val="left"/>
      <w:pPr>
        <w:tabs>
          <w:tab w:val="num" w:pos="720"/>
        </w:tabs>
        <w:ind w:left="720" w:hanging="360"/>
      </w:pPr>
      <w:rPr>
        <w:rFonts w:ascii="Wingdings" w:hAnsi="Wingdings" w:hint="default"/>
      </w:rPr>
    </w:lvl>
    <w:lvl w:ilvl="1" w:tplc="A1EE93D0" w:tentative="1">
      <w:start w:val="1"/>
      <w:numFmt w:val="bullet"/>
      <w:lvlText w:val=""/>
      <w:lvlJc w:val="left"/>
      <w:pPr>
        <w:tabs>
          <w:tab w:val="num" w:pos="1440"/>
        </w:tabs>
        <w:ind w:left="1440" w:hanging="360"/>
      </w:pPr>
      <w:rPr>
        <w:rFonts w:ascii="Wingdings" w:hAnsi="Wingdings" w:hint="default"/>
      </w:rPr>
    </w:lvl>
    <w:lvl w:ilvl="2" w:tplc="1598CA1A" w:tentative="1">
      <w:start w:val="1"/>
      <w:numFmt w:val="bullet"/>
      <w:lvlText w:val=""/>
      <w:lvlJc w:val="left"/>
      <w:pPr>
        <w:tabs>
          <w:tab w:val="num" w:pos="2160"/>
        </w:tabs>
        <w:ind w:left="2160" w:hanging="360"/>
      </w:pPr>
      <w:rPr>
        <w:rFonts w:ascii="Wingdings" w:hAnsi="Wingdings" w:hint="default"/>
      </w:rPr>
    </w:lvl>
    <w:lvl w:ilvl="3" w:tplc="E72E798E" w:tentative="1">
      <w:start w:val="1"/>
      <w:numFmt w:val="bullet"/>
      <w:lvlText w:val=""/>
      <w:lvlJc w:val="left"/>
      <w:pPr>
        <w:tabs>
          <w:tab w:val="num" w:pos="2880"/>
        </w:tabs>
        <w:ind w:left="2880" w:hanging="360"/>
      </w:pPr>
      <w:rPr>
        <w:rFonts w:ascii="Wingdings" w:hAnsi="Wingdings" w:hint="default"/>
      </w:rPr>
    </w:lvl>
    <w:lvl w:ilvl="4" w:tplc="CEDA242C" w:tentative="1">
      <w:start w:val="1"/>
      <w:numFmt w:val="bullet"/>
      <w:lvlText w:val=""/>
      <w:lvlJc w:val="left"/>
      <w:pPr>
        <w:tabs>
          <w:tab w:val="num" w:pos="3600"/>
        </w:tabs>
        <w:ind w:left="3600" w:hanging="360"/>
      </w:pPr>
      <w:rPr>
        <w:rFonts w:ascii="Wingdings" w:hAnsi="Wingdings" w:hint="default"/>
      </w:rPr>
    </w:lvl>
    <w:lvl w:ilvl="5" w:tplc="0FE07304" w:tentative="1">
      <w:start w:val="1"/>
      <w:numFmt w:val="bullet"/>
      <w:lvlText w:val=""/>
      <w:lvlJc w:val="left"/>
      <w:pPr>
        <w:tabs>
          <w:tab w:val="num" w:pos="4320"/>
        </w:tabs>
        <w:ind w:left="4320" w:hanging="360"/>
      </w:pPr>
      <w:rPr>
        <w:rFonts w:ascii="Wingdings" w:hAnsi="Wingdings" w:hint="default"/>
      </w:rPr>
    </w:lvl>
    <w:lvl w:ilvl="6" w:tplc="E5C0873C" w:tentative="1">
      <w:start w:val="1"/>
      <w:numFmt w:val="bullet"/>
      <w:lvlText w:val=""/>
      <w:lvlJc w:val="left"/>
      <w:pPr>
        <w:tabs>
          <w:tab w:val="num" w:pos="5040"/>
        </w:tabs>
        <w:ind w:left="5040" w:hanging="360"/>
      </w:pPr>
      <w:rPr>
        <w:rFonts w:ascii="Wingdings" w:hAnsi="Wingdings" w:hint="default"/>
      </w:rPr>
    </w:lvl>
    <w:lvl w:ilvl="7" w:tplc="71ECCB16" w:tentative="1">
      <w:start w:val="1"/>
      <w:numFmt w:val="bullet"/>
      <w:lvlText w:val=""/>
      <w:lvlJc w:val="left"/>
      <w:pPr>
        <w:tabs>
          <w:tab w:val="num" w:pos="5760"/>
        </w:tabs>
        <w:ind w:left="5760" w:hanging="360"/>
      </w:pPr>
      <w:rPr>
        <w:rFonts w:ascii="Wingdings" w:hAnsi="Wingdings" w:hint="default"/>
      </w:rPr>
    </w:lvl>
    <w:lvl w:ilvl="8" w:tplc="9C26E1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B85"/>
    <w:multiLevelType w:val="hybridMultilevel"/>
    <w:tmpl w:val="90D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0452"/>
    <w:multiLevelType w:val="hybridMultilevel"/>
    <w:tmpl w:val="D142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66D59"/>
    <w:multiLevelType w:val="hybridMultilevel"/>
    <w:tmpl w:val="61A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F4914"/>
    <w:multiLevelType w:val="hybridMultilevel"/>
    <w:tmpl w:val="AE42B1CC"/>
    <w:lvl w:ilvl="0" w:tplc="89B21A4E">
      <w:start w:val="1"/>
      <w:numFmt w:val="bullet"/>
      <w:lvlText w:val=""/>
      <w:lvlJc w:val="left"/>
      <w:pPr>
        <w:tabs>
          <w:tab w:val="num" w:pos="720"/>
        </w:tabs>
        <w:ind w:left="720" w:hanging="360"/>
      </w:pPr>
      <w:rPr>
        <w:rFonts w:ascii="Wingdings" w:hAnsi="Wingdings" w:hint="default"/>
      </w:rPr>
    </w:lvl>
    <w:lvl w:ilvl="1" w:tplc="71100828">
      <w:start w:val="1"/>
      <w:numFmt w:val="bullet"/>
      <w:lvlText w:val=""/>
      <w:lvlJc w:val="left"/>
      <w:pPr>
        <w:tabs>
          <w:tab w:val="num" w:pos="1440"/>
        </w:tabs>
        <w:ind w:left="1440" w:hanging="360"/>
      </w:pPr>
      <w:rPr>
        <w:rFonts w:ascii="Wingdings" w:hAnsi="Wingdings" w:hint="default"/>
      </w:rPr>
    </w:lvl>
    <w:lvl w:ilvl="2" w:tplc="56CADBAC" w:tentative="1">
      <w:start w:val="1"/>
      <w:numFmt w:val="bullet"/>
      <w:lvlText w:val=""/>
      <w:lvlJc w:val="left"/>
      <w:pPr>
        <w:tabs>
          <w:tab w:val="num" w:pos="2160"/>
        </w:tabs>
        <w:ind w:left="2160" w:hanging="360"/>
      </w:pPr>
      <w:rPr>
        <w:rFonts w:ascii="Wingdings" w:hAnsi="Wingdings" w:hint="default"/>
      </w:rPr>
    </w:lvl>
    <w:lvl w:ilvl="3" w:tplc="D15C6652" w:tentative="1">
      <w:start w:val="1"/>
      <w:numFmt w:val="bullet"/>
      <w:lvlText w:val=""/>
      <w:lvlJc w:val="left"/>
      <w:pPr>
        <w:tabs>
          <w:tab w:val="num" w:pos="2880"/>
        </w:tabs>
        <w:ind w:left="2880" w:hanging="360"/>
      </w:pPr>
      <w:rPr>
        <w:rFonts w:ascii="Wingdings" w:hAnsi="Wingdings" w:hint="default"/>
      </w:rPr>
    </w:lvl>
    <w:lvl w:ilvl="4" w:tplc="E4E838E4" w:tentative="1">
      <w:start w:val="1"/>
      <w:numFmt w:val="bullet"/>
      <w:lvlText w:val=""/>
      <w:lvlJc w:val="left"/>
      <w:pPr>
        <w:tabs>
          <w:tab w:val="num" w:pos="3600"/>
        </w:tabs>
        <w:ind w:left="3600" w:hanging="360"/>
      </w:pPr>
      <w:rPr>
        <w:rFonts w:ascii="Wingdings" w:hAnsi="Wingdings" w:hint="default"/>
      </w:rPr>
    </w:lvl>
    <w:lvl w:ilvl="5" w:tplc="EF16D3B8" w:tentative="1">
      <w:start w:val="1"/>
      <w:numFmt w:val="bullet"/>
      <w:lvlText w:val=""/>
      <w:lvlJc w:val="left"/>
      <w:pPr>
        <w:tabs>
          <w:tab w:val="num" w:pos="4320"/>
        </w:tabs>
        <w:ind w:left="4320" w:hanging="360"/>
      </w:pPr>
      <w:rPr>
        <w:rFonts w:ascii="Wingdings" w:hAnsi="Wingdings" w:hint="default"/>
      </w:rPr>
    </w:lvl>
    <w:lvl w:ilvl="6" w:tplc="DC7ABFE6" w:tentative="1">
      <w:start w:val="1"/>
      <w:numFmt w:val="bullet"/>
      <w:lvlText w:val=""/>
      <w:lvlJc w:val="left"/>
      <w:pPr>
        <w:tabs>
          <w:tab w:val="num" w:pos="5040"/>
        </w:tabs>
        <w:ind w:left="5040" w:hanging="360"/>
      </w:pPr>
      <w:rPr>
        <w:rFonts w:ascii="Wingdings" w:hAnsi="Wingdings" w:hint="default"/>
      </w:rPr>
    </w:lvl>
    <w:lvl w:ilvl="7" w:tplc="69E04224" w:tentative="1">
      <w:start w:val="1"/>
      <w:numFmt w:val="bullet"/>
      <w:lvlText w:val=""/>
      <w:lvlJc w:val="left"/>
      <w:pPr>
        <w:tabs>
          <w:tab w:val="num" w:pos="5760"/>
        </w:tabs>
        <w:ind w:left="5760" w:hanging="360"/>
      </w:pPr>
      <w:rPr>
        <w:rFonts w:ascii="Wingdings" w:hAnsi="Wingdings" w:hint="default"/>
      </w:rPr>
    </w:lvl>
    <w:lvl w:ilvl="8" w:tplc="ADAA07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D4D57"/>
    <w:multiLevelType w:val="hybridMultilevel"/>
    <w:tmpl w:val="9C4A71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25AB5383"/>
    <w:multiLevelType w:val="hybridMultilevel"/>
    <w:tmpl w:val="13BC67A2"/>
    <w:lvl w:ilvl="0" w:tplc="322C4BCE">
      <w:start w:val="1"/>
      <w:numFmt w:val="bullet"/>
      <w:lvlText w:val=""/>
      <w:lvlJc w:val="left"/>
      <w:pPr>
        <w:tabs>
          <w:tab w:val="num" w:pos="720"/>
        </w:tabs>
        <w:ind w:left="720" w:hanging="360"/>
      </w:pPr>
      <w:rPr>
        <w:rFonts w:ascii="Wingdings" w:hAnsi="Wingdings" w:hint="default"/>
      </w:rPr>
    </w:lvl>
    <w:lvl w:ilvl="1" w:tplc="AC141A06" w:tentative="1">
      <w:start w:val="1"/>
      <w:numFmt w:val="bullet"/>
      <w:lvlText w:val=""/>
      <w:lvlJc w:val="left"/>
      <w:pPr>
        <w:tabs>
          <w:tab w:val="num" w:pos="1440"/>
        </w:tabs>
        <w:ind w:left="1440" w:hanging="360"/>
      </w:pPr>
      <w:rPr>
        <w:rFonts w:ascii="Wingdings" w:hAnsi="Wingdings" w:hint="default"/>
      </w:rPr>
    </w:lvl>
    <w:lvl w:ilvl="2" w:tplc="C450C44C" w:tentative="1">
      <w:start w:val="1"/>
      <w:numFmt w:val="bullet"/>
      <w:lvlText w:val=""/>
      <w:lvlJc w:val="left"/>
      <w:pPr>
        <w:tabs>
          <w:tab w:val="num" w:pos="2160"/>
        </w:tabs>
        <w:ind w:left="2160" w:hanging="360"/>
      </w:pPr>
      <w:rPr>
        <w:rFonts w:ascii="Wingdings" w:hAnsi="Wingdings" w:hint="default"/>
      </w:rPr>
    </w:lvl>
    <w:lvl w:ilvl="3" w:tplc="39D043FE" w:tentative="1">
      <w:start w:val="1"/>
      <w:numFmt w:val="bullet"/>
      <w:lvlText w:val=""/>
      <w:lvlJc w:val="left"/>
      <w:pPr>
        <w:tabs>
          <w:tab w:val="num" w:pos="2880"/>
        </w:tabs>
        <w:ind w:left="2880" w:hanging="360"/>
      </w:pPr>
      <w:rPr>
        <w:rFonts w:ascii="Wingdings" w:hAnsi="Wingdings" w:hint="default"/>
      </w:rPr>
    </w:lvl>
    <w:lvl w:ilvl="4" w:tplc="CD024DA4" w:tentative="1">
      <w:start w:val="1"/>
      <w:numFmt w:val="bullet"/>
      <w:lvlText w:val=""/>
      <w:lvlJc w:val="left"/>
      <w:pPr>
        <w:tabs>
          <w:tab w:val="num" w:pos="3600"/>
        </w:tabs>
        <w:ind w:left="3600" w:hanging="360"/>
      </w:pPr>
      <w:rPr>
        <w:rFonts w:ascii="Wingdings" w:hAnsi="Wingdings" w:hint="default"/>
      </w:rPr>
    </w:lvl>
    <w:lvl w:ilvl="5" w:tplc="FC84E540" w:tentative="1">
      <w:start w:val="1"/>
      <w:numFmt w:val="bullet"/>
      <w:lvlText w:val=""/>
      <w:lvlJc w:val="left"/>
      <w:pPr>
        <w:tabs>
          <w:tab w:val="num" w:pos="4320"/>
        </w:tabs>
        <w:ind w:left="4320" w:hanging="360"/>
      </w:pPr>
      <w:rPr>
        <w:rFonts w:ascii="Wingdings" w:hAnsi="Wingdings" w:hint="default"/>
      </w:rPr>
    </w:lvl>
    <w:lvl w:ilvl="6" w:tplc="560A0E60" w:tentative="1">
      <w:start w:val="1"/>
      <w:numFmt w:val="bullet"/>
      <w:lvlText w:val=""/>
      <w:lvlJc w:val="left"/>
      <w:pPr>
        <w:tabs>
          <w:tab w:val="num" w:pos="5040"/>
        </w:tabs>
        <w:ind w:left="5040" w:hanging="360"/>
      </w:pPr>
      <w:rPr>
        <w:rFonts w:ascii="Wingdings" w:hAnsi="Wingdings" w:hint="default"/>
      </w:rPr>
    </w:lvl>
    <w:lvl w:ilvl="7" w:tplc="BDBC4F6E" w:tentative="1">
      <w:start w:val="1"/>
      <w:numFmt w:val="bullet"/>
      <w:lvlText w:val=""/>
      <w:lvlJc w:val="left"/>
      <w:pPr>
        <w:tabs>
          <w:tab w:val="num" w:pos="5760"/>
        </w:tabs>
        <w:ind w:left="5760" w:hanging="360"/>
      </w:pPr>
      <w:rPr>
        <w:rFonts w:ascii="Wingdings" w:hAnsi="Wingdings" w:hint="default"/>
      </w:rPr>
    </w:lvl>
    <w:lvl w:ilvl="8" w:tplc="8F6EDA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A449B"/>
    <w:multiLevelType w:val="hybridMultilevel"/>
    <w:tmpl w:val="3056D64C"/>
    <w:lvl w:ilvl="0" w:tplc="C50C0E28">
      <w:start w:val="1"/>
      <w:numFmt w:val="decimal"/>
      <w:lvlText w:val="%1."/>
      <w:lvlJc w:val="left"/>
      <w:pPr>
        <w:ind w:left="1145" w:hanging="72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D35AC0"/>
    <w:multiLevelType w:val="hybridMultilevel"/>
    <w:tmpl w:val="801E8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441638"/>
    <w:multiLevelType w:val="hybridMultilevel"/>
    <w:tmpl w:val="1E7C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75688"/>
    <w:multiLevelType w:val="hybridMultilevel"/>
    <w:tmpl w:val="C15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4E2E88"/>
    <w:multiLevelType w:val="hybridMultilevel"/>
    <w:tmpl w:val="53D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3D113C"/>
    <w:multiLevelType w:val="hybridMultilevel"/>
    <w:tmpl w:val="92FEAC28"/>
    <w:lvl w:ilvl="0" w:tplc="FA44C3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03DE5"/>
    <w:multiLevelType w:val="hybridMultilevel"/>
    <w:tmpl w:val="C67AD69C"/>
    <w:lvl w:ilvl="0" w:tplc="70003732">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8F23E42"/>
    <w:multiLevelType w:val="hybridMultilevel"/>
    <w:tmpl w:val="C794F6F8"/>
    <w:lvl w:ilvl="0" w:tplc="B930F19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2"/>
  </w:num>
  <w:num w:numId="5">
    <w:abstractNumId w:val="1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8"/>
  </w:num>
  <w:num w:numId="11">
    <w:abstractNumId w:val="12"/>
  </w:num>
  <w:num w:numId="12">
    <w:abstractNumId w:val="5"/>
  </w:num>
  <w:num w:numId="13">
    <w:abstractNumId w:val="7"/>
  </w:num>
  <w:num w:numId="14">
    <w:abstractNumId w:val="15"/>
  </w:num>
  <w:num w:numId="15">
    <w:abstractNumId w:val="6"/>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D"/>
    <w:rsid w:val="000138AD"/>
    <w:rsid w:val="00065B7B"/>
    <w:rsid w:val="00071197"/>
    <w:rsid w:val="00086556"/>
    <w:rsid w:val="00094233"/>
    <w:rsid w:val="000F14E4"/>
    <w:rsid w:val="00100F30"/>
    <w:rsid w:val="0011401A"/>
    <w:rsid w:val="00154F58"/>
    <w:rsid w:val="001952F6"/>
    <w:rsid w:val="001D3D13"/>
    <w:rsid w:val="0022163E"/>
    <w:rsid w:val="0022189D"/>
    <w:rsid w:val="00230DF0"/>
    <w:rsid w:val="0023418F"/>
    <w:rsid w:val="00237FA6"/>
    <w:rsid w:val="00266CC9"/>
    <w:rsid w:val="0028457E"/>
    <w:rsid w:val="002B2A7C"/>
    <w:rsid w:val="002C5316"/>
    <w:rsid w:val="002C5355"/>
    <w:rsid w:val="002F2F29"/>
    <w:rsid w:val="003077E0"/>
    <w:rsid w:val="00330B72"/>
    <w:rsid w:val="00362615"/>
    <w:rsid w:val="00376C63"/>
    <w:rsid w:val="003776A0"/>
    <w:rsid w:val="003957E8"/>
    <w:rsid w:val="003E7376"/>
    <w:rsid w:val="003F0895"/>
    <w:rsid w:val="00425426"/>
    <w:rsid w:val="004A01EF"/>
    <w:rsid w:val="004B49AF"/>
    <w:rsid w:val="004C7B2D"/>
    <w:rsid w:val="00504ECB"/>
    <w:rsid w:val="00512D9C"/>
    <w:rsid w:val="00521846"/>
    <w:rsid w:val="00557BE0"/>
    <w:rsid w:val="00564B58"/>
    <w:rsid w:val="00584168"/>
    <w:rsid w:val="00590031"/>
    <w:rsid w:val="005C16D2"/>
    <w:rsid w:val="00621A4E"/>
    <w:rsid w:val="00681B30"/>
    <w:rsid w:val="0069045B"/>
    <w:rsid w:val="00690CF8"/>
    <w:rsid w:val="006B7564"/>
    <w:rsid w:val="006C2F09"/>
    <w:rsid w:val="006C53EF"/>
    <w:rsid w:val="006C7F3B"/>
    <w:rsid w:val="006E0848"/>
    <w:rsid w:val="007229A4"/>
    <w:rsid w:val="00732E49"/>
    <w:rsid w:val="007723DB"/>
    <w:rsid w:val="007B0C3C"/>
    <w:rsid w:val="007C27CE"/>
    <w:rsid w:val="007C7061"/>
    <w:rsid w:val="007E654D"/>
    <w:rsid w:val="00800E27"/>
    <w:rsid w:val="00803982"/>
    <w:rsid w:val="00810C47"/>
    <w:rsid w:val="0082492E"/>
    <w:rsid w:val="008559BC"/>
    <w:rsid w:val="00891F11"/>
    <w:rsid w:val="008D72B0"/>
    <w:rsid w:val="00913878"/>
    <w:rsid w:val="00924216"/>
    <w:rsid w:val="00930B10"/>
    <w:rsid w:val="00945D30"/>
    <w:rsid w:val="009549DE"/>
    <w:rsid w:val="00974BD9"/>
    <w:rsid w:val="00990F3B"/>
    <w:rsid w:val="009A5261"/>
    <w:rsid w:val="009C4B3C"/>
    <w:rsid w:val="009D3B74"/>
    <w:rsid w:val="009E2D05"/>
    <w:rsid w:val="009F33C9"/>
    <w:rsid w:val="00A13224"/>
    <w:rsid w:val="00A622D6"/>
    <w:rsid w:val="00A64F28"/>
    <w:rsid w:val="00A835E8"/>
    <w:rsid w:val="00A91F5A"/>
    <w:rsid w:val="00AB7D30"/>
    <w:rsid w:val="00AE1DC7"/>
    <w:rsid w:val="00AE5414"/>
    <w:rsid w:val="00B146CD"/>
    <w:rsid w:val="00B246AA"/>
    <w:rsid w:val="00B27EAD"/>
    <w:rsid w:val="00B31215"/>
    <w:rsid w:val="00B920A2"/>
    <w:rsid w:val="00BA2514"/>
    <w:rsid w:val="00C429D3"/>
    <w:rsid w:val="00C96901"/>
    <w:rsid w:val="00CB4A0D"/>
    <w:rsid w:val="00CD3402"/>
    <w:rsid w:val="00D15599"/>
    <w:rsid w:val="00D60296"/>
    <w:rsid w:val="00D6033F"/>
    <w:rsid w:val="00D6632B"/>
    <w:rsid w:val="00D73740"/>
    <w:rsid w:val="00D74526"/>
    <w:rsid w:val="00D8314B"/>
    <w:rsid w:val="00DB2851"/>
    <w:rsid w:val="00E177AA"/>
    <w:rsid w:val="00E50ED2"/>
    <w:rsid w:val="00EA46D6"/>
    <w:rsid w:val="00EC2411"/>
    <w:rsid w:val="00EC784C"/>
    <w:rsid w:val="00ED5E94"/>
    <w:rsid w:val="00EE4E1E"/>
    <w:rsid w:val="00EE57C4"/>
    <w:rsid w:val="00EF041A"/>
    <w:rsid w:val="00F236AC"/>
    <w:rsid w:val="00F3146A"/>
    <w:rsid w:val="00F72EBA"/>
    <w:rsid w:val="00F75926"/>
    <w:rsid w:val="00F84E21"/>
    <w:rsid w:val="00FB2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0C49F9A"/>
  <w15:docId w15:val="{EED62D84-8FC0-4D44-A953-F0F30769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uiPriority w:val="99"/>
    <w:rsid w:val="008D72B0"/>
    <w:pPr>
      <w:tabs>
        <w:tab w:val="center" w:pos="4513"/>
        <w:tab w:val="right" w:pos="9026"/>
      </w:tabs>
    </w:pPr>
  </w:style>
  <w:style w:type="character" w:customStyle="1" w:styleId="FooterChar">
    <w:name w:val="Footer Char"/>
    <w:basedOn w:val="DefaultParagraphFont"/>
    <w:link w:val="Footer"/>
    <w:uiPriority w:val="99"/>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F84E21"/>
    <w:rPr>
      <w:rFonts w:ascii="Tahoma" w:hAnsi="Tahoma"/>
      <w:b/>
      <w:color w:val="003087" w:themeColor="accent1"/>
      <w:sz w:val="60"/>
    </w:rPr>
  </w:style>
  <w:style w:type="character" w:customStyle="1" w:styleId="Heading218green">
    <w:name w:val="Heading 2 (18 green)"/>
    <w:basedOn w:val="DefaultParagraphFont"/>
    <w:qFormat/>
    <w:rsid w:val="00F84E21"/>
    <w:rPr>
      <w:rFonts w:ascii="Tahoma" w:hAnsi="Tahoma"/>
      <w:b/>
      <w:color w:val="FABA00" w:themeColor="accent3"/>
      <w:sz w:val="36"/>
    </w:rPr>
  </w:style>
  <w:style w:type="character" w:customStyle="1" w:styleId="Heading214darkblue">
    <w:name w:val="Heading 2 (14 dark blue)"/>
    <w:basedOn w:val="DefaultParagraphFont"/>
    <w:qFormat/>
    <w:rsid w:val="00F84E21"/>
    <w:rPr>
      <w:rFonts w:ascii="Tahoma" w:hAnsi="Tahoma"/>
      <w:b/>
      <w:bCs/>
      <w:color w:val="009639" w:themeColor="accent2"/>
      <w:sz w:val="28"/>
    </w:rPr>
  </w:style>
  <w:style w:type="character" w:styleId="Hyperlink">
    <w:name w:val="Hyperlink"/>
    <w:basedOn w:val="DefaultParagraphFont"/>
    <w:uiPriority w:val="99"/>
    <w:unhideWhenUsed/>
    <w:rsid w:val="00803982"/>
    <w:rPr>
      <w:color w:val="0000FF"/>
      <w:u w:val="single"/>
    </w:rPr>
  </w:style>
  <w:style w:type="character" w:styleId="UnresolvedMention">
    <w:name w:val="Unresolved Mention"/>
    <w:basedOn w:val="DefaultParagraphFont"/>
    <w:uiPriority w:val="99"/>
    <w:semiHidden/>
    <w:unhideWhenUsed/>
    <w:rsid w:val="00362615"/>
    <w:rPr>
      <w:color w:val="605E5C"/>
      <w:shd w:val="clear" w:color="auto" w:fill="E1DFDD"/>
    </w:rPr>
  </w:style>
  <w:style w:type="character" w:styleId="FollowedHyperlink">
    <w:name w:val="FollowedHyperlink"/>
    <w:basedOn w:val="DefaultParagraphFont"/>
    <w:semiHidden/>
    <w:unhideWhenUsed/>
    <w:rsid w:val="00ED5E94"/>
    <w:rPr>
      <w:color w:val="800080" w:themeColor="followedHyperlink"/>
      <w:u w:val="single"/>
    </w:rPr>
  </w:style>
  <w:style w:type="paragraph" w:styleId="NormalWeb">
    <w:name w:val="Normal (Web)"/>
    <w:basedOn w:val="Normal"/>
    <w:uiPriority w:val="99"/>
    <w:unhideWhenUsed/>
    <w:rsid w:val="00230DF0"/>
    <w:pPr>
      <w:spacing w:before="100" w:beforeAutospacing="1" w:after="100" w:afterAutospacing="1"/>
    </w:pPr>
    <w:rPr>
      <w:rFonts w:ascii="Calibri" w:eastAsiaTheme="minorHAnsi" w:hAnsi="Calibri"/>
      <w:sz w:val="22"/>
      <w:szCs w:val="22"/>
      <w:lang w:eastAsia="en-GB"/>
    </w:rPr>
  </w:style>
  <w:style w:type="character" w:styleId="CommentReference">
    <w:name w:val="annotation reference"/>
    <w:basedOn w:val="DefaultParagraphFont"/>
    <w:semiHidden/>
    <w:unhideWhenUsed/>
    <w:rsid w:val="00512D9C"/>
    <w:rPr>
      <w:sz w:val="16"/>
      <w:szCs w:val="16"/>
    </w:rPr>
  </w:style>
  <w:style w:type="paragraph" w:styleId="CommentText">
    <w:name w:val="annotation text"/>
    <w:basedOn w:val="Normal"/>
    <w:link w:val="CommentTextChar"/>
    <w:semiHidden/>
    <w:unhideWhenUsed/>
    <w:rsid w:val="00512D9C"/>
    <w:rPr>
      <w:sz w:val="20"/>
      <w:szCs w:val="20"/>
    </w:rPr>
  </w:style>
  <w:style w:type="character" w:customStyle="1" w:styleId="CommentTextChar">
    <w:name w:val="Comment Text Char"/>
    <w:basedOn w:val="DefaultParagraphFont"/>
    <w:link w:val="CommentText"/>
    <w:semiHidden/>
    <w:rsid w:val="00512D9C"/>
    <w:rPr>
      <w:rFonts w:ascii="Arial" w:hAnsi="Arial"/>
      <w:lang w:eastAsia="en-US"/>
    </w:rPr>
  </w:style>
  <w:style w:type="paragraph" w:styleId="CommentSubject">
    <w:name w:val="annotation subject"/>
    <w:basedOn w:val="CommentText"/>
    <w:next w:val="CommentText"/>
    <w:link w:val="CommentSubjectChar"/>
    <w:semiHidden/>
    <w:unhideWhenUsed/>
    <w:rsid w:val="00512D9C"/>
    <w:rPr>
      <w:b/>
      <w:bCs/>
    </w:rPr>
  </w:style>
  <w:style w:type="character" w:customStyle="1" w:styleId="CommentSubjectChar">
    <w:name w:val="Comment Subject Char"/>
    <w:basedOn w:val="CommentTextChar"/>
    <w:link w:val="CommentSubject"/>
    <w:semiHidden/>
    <w:rsid w:val="00512D9C"/>
    <w:rPr>
      <w:rFonts w:ascii="Arial" w:hAnsi="Arial"/>
      <w:b/>
      <w:bCs/>
      <w:lang w:eastAsia="en-US"/>
    </w:rPr>
  </w:style>
  <w:style w:type="character" w:customStyle="1" w:styleId="token-toxic">
    <w:name w:val="token-toxic"/>
    <w:basedOn w:val="DefaultParagraphFont"/>
    <w:rsid w:val="003E7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5491">
      <w:bodyDiv w:val="1"/>
      <w:marLeft w:val="0"/>
      <w:marRight w:val="0"/>
      <w:marTop w:val="0"/>
      <w:marBottom w:val="0"/>
      <w:divBdr>
        <w:top w:val="none" w:sz="0" w:space="0" w:color="auto"/>
        <w:left w:val="none" w:sz="0" w:space="0" w:color="auto"/>
        <w:bottom w:val="none" w:sz="0" w:space="0" w:color="auto"/>
        <w:right w:val="none" w:sz="0" w:space="0" w:color="auto"/>
      </w:divBdr>
    </w:div>
    <w:div w:id="224878956">
      <w:bodyDiv w:val="1"/>
      <w:marLeft w:val="0"/>
      <w:marRight w:val="0"/>
      <w:marTop w:val="0"/>
      <w:marBottom w:val="0"/>
      <w:divBdr>
        <w:top w:val="none" w:sz="0" w:space="0" w:color="auto"/>
        <w:left w:val="none" w:sz="0" w:space="0" w:color="auto"/>
        <w:bottom w:val="none" w:sz="0" w:space="0" w:color="auto"/>
        <w:right w:val="none" w:sz="0" w:space="0" w:color="auto"/>
      </w:divBdr>
    </w:div>
    <w:div w:id="345907948">
      <w:bodyDiv w:val="1"/>
      <w:marLeft w:val="0"/>
      <w:marRight w:val="0"/>
      <w:marTop w:val="0"/>
      <w:marBottom w:val="0"/>
      <w:divBdr>
        <w:top w:val="none" w:sz="0" w:space="0" w:color="auto"/>
        <w:left w:val="none" w:sz="0" w:space="0" w:color="auto"/>
        <w:bottom w:val="none" w:sz="0" w:space="0" w:color="auto"/>
        <w:right w:val="none" w:sz="0" w:space="0" w:color="auto"/>
      </w:divBdr>
    </w:div>
    <w:div w:id="825513627">
      <w:bodyDiv w:val="1"/>
      <w:marLeft w:val="0"/>
      <w:marRight w:val="0"/>
      <w:marTop w:val="0"/>
      <w:marBottom w:val="0"/>
      <w:divBdr>
        <w:top w:val="none" w:sz="0" w:space="0" w:color="auto"/>
        <w:left w:val="none" w:sz="0" w:space="0" w:color="auto"/>
        <w:bottom w:val="none" w:sz="0" w:space="0" w:color="auto"/>
        <w:right w:val="none" w:sz="0" w:space="0" w:color="auto"/>
      </w:divBdr>
    </w:div>
    <w:div w:id="915364872">
      <w:bodyDiv w:val="1"/>
      <w:marLeft w:val="0"/>
      <w:marRight w:val="0"/>
      <w:marTop w:val="0"/>
      <w:marBottom w:val="0"/>
      <w:divBdr>
        <w:top w:val="none" w:sz="0" w:space="0" w:color="auto"/>
        <w:left w:val="none" w:sz="0" w:space="0" w:color="auto"/>
        <w:bottom w:val="none" w:sz="0" w:space="0" w:color="auto"/>
        <w:right w:val="none" w:sz="0" w:space="0" w:color="auto"/>
      </w:divBdr>
    </w:div>
    <w:div w:id="969164519">
      <w:bodyDiv w:val="1"/>
      <w:marLeft w:val="0"/>
      <w:marRight w:val="0"/>
      <w:marTop w:val="0"/>
      <w:marBottom w:val="0"/>
      <w:divBdr>
        <w:top w:val="none" w:sz="0" w:space="0" w:color="auto"/>
        <w:left w:val="none" w:sz="0" w:space="0" w:color="auto"/>
        <w:bottom w:val="none" w:sz="0" w:space="0" w:color="auto"/>
        <w:right w:val="none" w:sz="0" w:space="0" w:color="auto"/>
      </w:divBdr>
    </w:div>
    <w:div w:id="1080295749">
      <w:bodyDiv w:val="1"/>
      <w:marLeft w:val="0"/>
      <w:marRight w:val="0"/>
      <w:marTop w:val="0"/>
      <w:marBottom w:val="0"/>
      <w:divBdr>
        <w:top w:val="none" w:sz="0" w:space="0" w:color="auto"/>
        <w:left w:val="none" w:sz="0" w:space="0" w:color="auto"/>
        <w:bottom w:val="none" w:sz="0" w:space="0" w:color="auto"/>
        <w:right w:val="none" w:sz="0" w:space="0" w:color="auto"/>
      </w:divBdr>
    </w:div>
    <w:div w:id="1457404102">
      <w:bodyDiv w:val="1"/>
      <w:marLeft w:val="0"/>
      <w:marRight w:val="0"/>
      <w:marTop w:val="0"/>
      <w:marBottom w:val="0"/>
      <w:divBdr>
        <w:top w:val="none" w:sz="0" w:space="0" w:color="auto"/>
        <w:left w:val="none" w:sz="0" w:space="0" w:color="auto"/>
        <w:bottom w:val="none" w:sz="0" w:space="0" w:color="auto"/>
        <w:right w:val="none" w:sz="0" w:space="0" w:color="auto"/>
      </w:divBdr>
    </w:div>
    <w:div w:id="1720740890">
      <w:bodyDiv w:val="1"/>
      <w:marLeft w:val="0"/>
      <w:marRight w:val="0"/>
      <w:marTop w:val="0"/>
      <w:marBottom w:val="0"/>
      <w:divBdr>
        <w:top w:val="none" w:sz="0" w:space="0" w:color="auto"/>
        <w:left w:val="none" w:sz="0" w:space="0" w:color="auto"/>
        <w:bottom w:val="none" w:sz="0" w:space="0" w:color="auto"/>
        <w:right w:val="none" w:sz="0" w:space="0" w:color="auto"/>
      </w:divBdr>
    </w:div>
    <w:div w:id="1792505320">
      <w:bodyDiv w:val="1"/>
      <w:marLeft w:val="0"/>
      <w:marRight w:val="0"/>
      <w:marTop w:val="0"/>
      <w:marBottom w:val="0"/>
      <w:divBdr>
        <w:top w:val="none" w:sz="0" w:space="0" w:color="auto"/>
        <w:left w:val="none" w:sz="0" w:space="0" w:color="auto"/>
        <w:bottom w:val="none" w:sz="0" w:space="0" w:color="auto"/>
        <w:right w:val="none" w:sz="0" w:space="0" w:color="auto"/>
      </w:divBdr>
    </w:div>
    <w:div w:id="1809202141">
      <w:bodyDiv w:val="1"/>
      <w:marLeft w:val="0"/>
      <w:marRight w:val="0"/>
      <w:marTop w:val="0"/>
      <w:marBottom w:val="0"/>
      <w:divBdr>
        <w:top w:val="none" w:sz="0" w:space="0" w:color="auto"/>
        <w:left w:val="none" w:sz="0" w:space="0" w:color="auto"/>
        <w:bottom w:val="none" w:sz="0" w:space="0" w:color="auto"/>
        <w:right w:val="none" w:sz="0" w:space="0" w:color="auto"/>
      </w:divBdr>
      <w:divsChild>
        <w:div w:id="36126397">
          <w:marLeft w:val="605"/>
          <w:marRight w:val="0"/>
          <w:marTop w:val="0"/>
          <w:marBottom w:val="267"/>
          <w:divBdr>
            <w:top w:val="none" w:sz="0" w:space="0" w:color="auto"/>
            <w:left w:val="none" w:sz="0" w:space="0" w:color="auto"/>
            <w:bottom w:val="none" w:sz="0" w:space="0" w:color="auto"/>
            <w:right w:val="none" w:sz="0" w:space="0" w:color="auto"/>
          </w:divBdr>
        </w:div>
      </w:divsChild>
    </w:div>
    <w:div w:id="1976135977">
      <w:bodyDiv w:val="1"/>
      <w:marLeft w:val="0"/>
      <w:marRight w:val="0"/>
      <w:marTop w:val="0"/>
      <w:marBottom w:val="0"/>
      <w:divBdr>
        <w:top w:val="none" w:sz="0" w:space="0" w:color="auto"/>
        <w:left w:val="none" w:sz="0" w:space="0" w:color="auto"/>
        <w:bottom w:val="none" w:sz="0" w:space="0" w:color="auto"/>
        <w:right w:val="none" w:sz="0" w:space="0" w:color="auto"/>
      </w:divBdr>
      <w:divsChild>
        <w:div w:id="571895553">
          <w:marLeft w:val="605"/>
          <w:marRight w:val="0"/>
          <w:marTop w:val="0"/>
          <w:marBottom w:val="267"/>
          <w:divBdr>
            <w:top w:val="none" w:sz="0" w:space="0" w:color="auto"/>
            <w:left w:val="none" w:sz="0" w:space="0" w:color="auto"/>
            <w:bottom w:val="none" w:sz="0" w:space="0" w:color="auto"/>
            <w:right w:val="none" w:sz="0" w:space="0" w:color="auto"/>
          </w:divBdr>
        </w:div>
        <w:div w:id="1268539436">
          <w:marLeft w:val="605"/>
          <w:marRight w:val="0"/>
          <w:marTop w:val="0"/>
          <w:marBottom w:val="267"/>
          <w:divBdr>
            <w:top w:val="none" w:sz="0" w:space="0" w:color="auto"/>
            <w:left w:val="none" w:sz="0" w:space="0" w:color="auto"/>
            <w:bottom w:val="none" w:sz="0" w:space="0" w:color="auto"/>
            <w:right w:val="none" w:sz="0" w:space="0" w:color="auto"/>
          </w:divBdr>
        </w:div>
        <w:div w:id="1490056640">
          <w:marLeft w:val="605"/>
          <w:marRight w:val="0"/>
          <w:marTop w:val="0"/>
          <w:marBottom w:val="267"/>
          <w:divBdr>
            <w:top w:val="none" w:sz="0" w:space="0" w:color="auto"/>
            <w:left w:val="none" w:sz="0" w:space="0" w:color="auto"/>
            <w:bottom w:val="none" w:sz="0" w:space="0" w:color="auto"/>
            <w:right w:val="none" w:sz="0" w:space="0" w:color="auto"/>
          </w:divBdr>
        </w:div>
        <w:div w:id="749548577">
          <w:marLeft w:val="605"/>
          <w:marRight w:val="0"/>
          <w:marTop w:val="0"/>
          <w:marBottom w:val="267"/>
          <w:divBdr>
            <w:top w:val="none" w:sz="0" w:space="0" w:color="auto"/>
            <w:left w:val="none" w:sz="0" w:space="0" w:color="auto"/>
            <w:bottom w:val="none" w:sz="0" w:space="0" w:color="auto"/>
            <w:right w:val="none" w:sz="0" w:space="0" w:color="auto"/>
          </w:divBdr>
        </w:div>
      </w:divsChild>
    </w:div>
    <w:div w:id="20122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ogether for Devon">
      <a:dk1>
        <a:sysClr val="windowText" lastClr="000000"/>
      </a:dk1>
      <a:lt1>
        <a:sysClr val="window" lastClr="FFFFFF"/>
      </a:lt1>
      <a:dk2>
        <a:srgbClr val="003087"/>
      </a:dk2>
      <a:lt2>
        <a:srgbClr val="FFFFFF"/>
      </a:lt2>
      <a:accent1>
        <a:srgbClr val="003087"/>
      </a:accent1>
      <a:accent2>
        <a:srgbClr val="009639"/>
      </a:accent2>
      <a:accent3>
        <a:srgbClr val="FABA00"/>
      </a:accent3>
      <a:accent4>
        <a:srgbClr val="005EB8"/>
      </a:accent4>
      <a:accent5>
        <a:srgbClr val="57BE87"/>
      </a:accent5>
      <a:accent6>
        <a:srgbClr val="EF89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AF180-8B64-4E54-B88A-FC85DF84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2755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Cush</dc:creator>
  <cp:lastModifiedBy>Halle Fowler</cp:lastModifiedBy>
  <cp:revision>2</cp:revision>
  <cp:lastPrinted>2019-03-29T11:32:00Z</cp:lastPrinted>
  <dcterms:created xsi:type="dcterms:W3CDTF">2022-07-15T13:03:00Z</dcterms:created>
  <dcterms:modified xsi:type="dcterms:W3CDTF">2022-07-15T13:03:00Z</dcterms:modified>
</cp:coreProperties>
</file>